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CA" w:rsidRPr="003961CA" w:rsidRDefault="003961CA" w:rsidP="00396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12/2008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punerea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aplicare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Normelor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întocmire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eliberare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documentului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introducere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reparaţie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61CA" w:rsidRPr="003961CA" w:rsidRDefault="003961CA" w:rsidP="00396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1C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Publicat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Monitorul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I, nr. 556 din 23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iulie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2008).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br/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(27) </w:t>
      </w:r>
      <w:proofErr w:type="spellStart"/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ale art. </w:t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nr. 32/2000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supravegherea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asigurarilor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modificarile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completarile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Hotararii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Supraveghere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Asigurarilor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din data de 1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iulie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2008,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care s-au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aprobat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Normele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intocmire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eliberare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documentului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introducere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reparatie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Presedintele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Supraveghere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Asigurarilor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urmatorul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  <w:t xml:space="preserve">Art. 1. - (1) Se pun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aplicare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Normele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intocmire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eliberare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documentului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introducere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reparatie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prevazute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care face parte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integranta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Prezentele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norme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intra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la 1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ianuarie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2009.</w:t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  <w:t xml:space="preserve">Art. 2. -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Directiile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Supraveghere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Asigurarilor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ducerea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indeplinire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Presedintele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Supraveghere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Asigurarilor</w:t>
      </w:r>
      <w:proofErr w:type="spellEnd"/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br/>
        <w:t xml:space="preserve">Angela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Toncescu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br/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Bucuresti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10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iulie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2008.</w:t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>Nr. 12.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br/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>ANEXA</w:t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  <w:t xml:space="preserve">NORME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intocmire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eliberare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documentului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introducere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reparatie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br/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  <w:t>Art.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1. -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Asiguratorii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societatile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asigurarilor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societatile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specializate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mandatate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serviciile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constatare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lichidare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daunelor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desemneaza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personalul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atributii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constatarea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solutionarea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dauna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eliberarea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introducere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reparatie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care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asiguratii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detin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facultativa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Casco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valabila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emisa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asiguratorul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prezinta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instiinta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producerea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pagube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prevazute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la art. </w:t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79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(2) </w:t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. b), art. </w:t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80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(2) </w:t>
      </w:r>
      <w:proofErr w:type="spellStart"/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la art. 801 din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Ordonanta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urgenta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195/2002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circulatia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drumurile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modificarile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completarile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br/>
        <w:t xml:space="preserve">Art. 2. - </w:t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fata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-verso al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declaratiei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accident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prezentat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nr. 1. Pot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tipizate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proprii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fiecarui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asigurator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contina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minimum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informatiile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modelul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prezentat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nr. 1.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/se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tipareste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asigurator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practica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asigurari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facultative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  <w:t xml:space="preserve">Art. 3. -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Informatiile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cuprinse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nr. 1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mentinute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evidentiate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obligatoriu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fiecarui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asigurator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practica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asigurari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facultative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raspundere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civila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obligatorie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pastreaza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10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Asiguratorul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masurile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impun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lastRenderedPageBreak/>
        <w:t>astfel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incat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termen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15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emiterea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documentului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introducere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reparatie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introduca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date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proprie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Asiguratorul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in forma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statistica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mod electronic, o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singura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an,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pana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la data de 31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ianuarie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anterior,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date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administrata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Comisia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Supraveghere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Asigurarilor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  <w:t xml:space="preserve">Art. 4. -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Daca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analizarii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situatiei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prezentate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desprinde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concluzie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clara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imprejurarile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care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avut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loc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accidentul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evenimentul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exista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neconcordante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declaratia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celui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implicat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inspectorul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constatator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impreuna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asiguratul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cauza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deplaseaza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producerii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pagubei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efectua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cercetare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amanuntita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oricaror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mijloace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fotografii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  <w:t xml:space="preserve">Art. 5. -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introducere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reparatie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constituie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actul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caruia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unitatile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autorizate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profil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permit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introducerea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vehiculului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reparatie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  <w:t xml:space="preserve">Art. 6. - a)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introducere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reparatie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are o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unica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compusa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din: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numarul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unic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asiguratorilor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brokerilor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indicativul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abreviat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judetului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care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formatul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doua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campuri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numerica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formata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din 8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campuri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Documentul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introducere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reparatie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direct din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informatic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propriu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fiecarui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asigurator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tiparit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regasindu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-se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doua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exemplare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original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Asiguratorii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autorizati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practice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asigurarea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obligatorie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raspundere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civila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prejudicii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accidente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practica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asigurari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facultative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obligati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emita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tipareasca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formularul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contine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mod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obligatoriu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putin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informatiile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cuprinse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modelul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prezentat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nr. 2. </w:t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care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tiparite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formularele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distribuie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asiguratori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unitatilor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teritoriale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mandatate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desfasoare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activitati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asiguratorul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  <w:t xml:space="preserve">Art. 7. -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documentului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introducere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reparatie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inmaneaza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solicitantului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ramane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asigurator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arhivare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tiparite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emise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direct din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propriu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asiguratorului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societatii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asigurarilor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inseriaza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plaja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numere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stabilita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asigurator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art. 6 lit. a).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cazurile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interzisa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emiterea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asiguratori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societatile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asigurarilor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specializate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constatare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lichidare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daunelor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introducere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reparatie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aiba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aceleasi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numar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nerespectandu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caracterul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unicitate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documentului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  <w:t xml:space="preserve">Art. 8. -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introducere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reparatie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inregistreaza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pastreaza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fiecarei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unitati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teritoriale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asiguratorului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  <w:t xml:space="preserve">Art. 9. - (1)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Arhivarea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introducere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reparatie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insotite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declaratiile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proprietarilor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conducatorilor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verificari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realiza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lunar,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intocmirii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pastrare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10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distrugerea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efectuandu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-se cu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>Dispozitii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tranzitorii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finale</w:t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  <w:t>Art.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10. - (1)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introducere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reparatie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distribuie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fie in format electronic, fie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suport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hartie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desemnat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art. </w:t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1, care le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primeste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semnatura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Eliberarea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introducere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reparatie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neautorizate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situatii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decat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prevazute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la art. </w:t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79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(2) </w:t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la art. </w:t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80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(2) </w:t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Ordonanta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urgenta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195/2002, cu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modificarile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lastRenderedPageBreak/>
        <w:t>completarile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atrage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raspunderea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penala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contraventionala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civila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administrativa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br/>
        <w:t xml:space="preserve">Art. 11. -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Daca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introducere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reparatie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completate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gresit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anuleaza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bararea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diagonala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inscrierea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mentiunii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anulat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pastrandu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atat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cat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evidentele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electronice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modificarile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impun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legatura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documentului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motivul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anularii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61CA">
        <w:rPr>
          <w:rFonts w:ascii="Times New Roman" w:eastAsia="Times New Roman" w:hAnsi="Times New Roman" w:cs="Times New Roman"/>
          <w:sz w:val="24"/>
          <w:szCs w:val="24"/>
        </w:rPr>
        <w:br/>
        <w:t xml:space="preserve">Art. 12. -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Eliberarea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documentului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introducere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reparatie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constituie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nota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tehnica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finala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constatare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daunelor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nici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obligatie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emitentului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politei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reglementare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precizeaza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continutul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tipizat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documentului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document se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elibereaza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care se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constata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dauna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totala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vehiculul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nu se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repara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br/>
        <w:t xml:space="preserve">Art. 13. -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Nerespectarea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prezentelor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norme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societatile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sanctioneaza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32/2000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supravegherea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asigurarilor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modificarile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completarile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136/1995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asigurarile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reasigurarile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in Romania, cu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modificarile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completarile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61CA">
        <w:rPr>
          <w:rFonts w:ascii="Times New Roman" w:eastAsia="Times New Roman" w:hAnsi="Times New Roman" w:cs="Times New Roman"/>
          <w:sz w:val="24"/>
          <w:szCs w:val="24"/>
        </w:rPr>
        <w:br/>
        <w:t xml:space="preserve">Art. 14. -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Anexele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proofErr w:type="gramStart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fac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parte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integranta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prezentele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1CA">
        <w:rPr>
          <w:rFonts w:ascii="Times New Roman" w:eastAsia="Times New Roman" w:hAnsi="Times New Roman" w:cs="Times New Roman"/>
          <w:sz w:val="24"/>
          <w:szCs w:val="24"/>
        </w:rPr>
        <w:t>norme</w:t>
      </w:r>
      <w:proofErr w:type="spellEnd"/>
      <w:r w:rsidRPr="003961C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80E4A" w:rsidRDefault="00C80E4A"/>
    <w:sectPr w:rsidR="00C80E4A" w:rsidSect="00C80E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961CA"/>
    <w:rsid w:val="003961CA"/>
    <w:rsid w:val="00BE52DF"/>
    <w:rsid w:val="00C8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1196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Dumitriu</dc:creator>
  <cp:lastModifiedBy>Gianina Dumitriu</cp:lastModifiedBy>
  <cp:revision>1</cp:revision>
  <dcterms:created xsi:type="dcterms:W3CDTF">2012-12-02T15:28:00Z</dcterms:created>
  <dcterms:modified xsi:type="dcterms:W3CDTF">2012-12-02T15:30:00Z</dcterms:modified>
</cp:coreProperties>
</file>